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3"/>
        <w:spacing w:lineRule="auto"/>
      </w:pPr>
      <w:r>
        <w:rPr/>
        <w:t xml:space="preserve">Summary of the Chapter 'Holy God'</w:t>
      </w:r>
    </w:p>
    <w:p>
      <w:pPr>
        <w:spacing w:lineRule="auto"/>
      </w:pPr>
      <w:r>
        <w:rPr/>
        <w:t xml:space="preserve">The chapter "Holy God" from </w:t>
      </w:r>
      <w:r>
        <w:rPr/>
        <w:t xml:space="preserve">Tabernacle, Living in Power Through Abiding Prayer</w:t>
      </w:r>
      <w:r>
        <w:rPr/>
        <w:t xml:space="preserve"> emphasizes the centrality of God’s holiness and its implications for believers. God's holiness is depicted as the standard for His followers, urging them to both reflect and honor this attribute in their lives. Scriptural references such as Leviticus 19:2 and Matthew 5:48 reinforce this spiritual and moral expectation, calling humanity to "be holy" as God is holy.</w:t>
      </w:r>
    </w:p>
    <w:p>
      <w:pPr>
        <w:spacing w:lineRule="auto"/>
      </w:pPr>
      <w:r>
        <w:rPr/>
        <w:t xml:space="preserve">A core argument in this chapter is the understanding of God’s holiness as a bridge to intimacy. The tabernacle serves as a symbolic type, representing the process of reconciliation between a sinful individual and a Holy God. Blood sacrifice, first introduced in the Old Testament and fulfilled through Christ's ultimate sacrifice, exemplifies how humanity can approach God. This metaphorical framework points to prayer as a spiritual fulfillment of the tabernacle’s purpose—facilitating a personal, holy relationship with God.</w:t>
      </w:r>
    </w:p>
    <w:p>
      <w:pPr>
        <w:spacing w:lineRule="auto"/>
      </w:pPr>
      <w:r>
        <w:rPr/>
        <w:t xml:space="preserve">The text also sheds light on God’s attributes, portraying Him as jealous for His people's devotion and profoundly loving in His desire for relationship and communication. From this perspective, prayer transcends ritual to become a heartfelt expression of worship, praise, and love. Malachi 1:11 illustrates this dynamic, interpreting incense as the spiritual equivalent of private prayers offered to glorify God's name. </w:t>
      </w:r>
    </w:p>
    <w:p>
      <w:pPr>
        <w:spacing w:lineRule="auto"/>
      </w:pPr>
      <w:r>
        <w:rPr/>
        <w:t xml:space="preserve">To encourage practical application, this chapter underscores that understanding God’s holiness transforms how believers engage with Him. It inspires them to lead lives of worship and obedience while recognizing the perpetual worthiness of God's name. Hallowing His name becomes not just a command but an eternal purpose, as the redeemed glorify Him forever.</w:t>
      </w:r>
    </w:p>
    <w:p>
      <w:pPr>
        <w:spacing w:lineRule="auto"/>
      </w:pPr>
      <w:r>
        <w:rPr/>
        <w:t xml:space="preserve">Illustrations in this chapter include the presentation of the tabernacle’s furnishings, which symbolize spiritual truths and realities for believers indwelt by the Holy Spirit. These visuals effectively connect abstract spiritual principles to tangible representations, making the call to holiness more relatable to daily life.</w:t>
      </w:r>
    </w:p>
    <w:p>
      <w:pPr>
        <w:spacing w:lineRule="auto"/>
      </w:pPr>
      <w:r>
        <w:rPr/>
        <w:t xml:space="preserve">Ultimately, "Holy God" invites believers to align their hearts with God’s, fostering a life of deeper love, prayerful communion, and active devotion to His eternal holiness.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2025-06-18T22:27:37.713Z</dcterms:created>
  <dcterms:modified xsi:type="dcterms:W3CDTF">2025-06-18T22:27:37.713Z</dcterms:modified>
</cp:coreProperties>
</file>